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D37A7" w14:textId="77777777" w:rsidR="005D303F" w:rsidRDefault="005D303F">
      <w:pPr>
        <w:widowControl w:val="0"/>
        <w:pBdr>
          <w:top w:val="nil"/>
          <w:left w:val="nil"/>
          <w:bottom w:val="nil"/>
          <w:right w:val="nil"/>
          <w:between w:val="nil"/>
        </w:pBdr>
        <w:spacing w:after="0"/>
      </w:pPr>
    </w:p>
    <w:p w14:paraId="57FCE0E7" w14:textId="77777777" w:rsidR="005D303F" w:rsidRDefault="005D303F">
      <w:pPr>
        <w:widowControl w:val="0"/>
        <w:pBdr>
          <w:top w:val="nil"/>
          <w:left w:val="nil"/>
          <w:bottom w:val="nil"/>
          <w:right w:val="nil"/>
          <w:between w:val="nil"/>
        </w:pBdr>
        <w:spacing w:after="0"/>
      </w:pPr>
    </w:p>
    <w:p w14:paraId="1B4CD2AA" w14:textId="77777777" w:rsidR="005D303F" w:rsidRDefault="005D303F">
      <w:pPr>
        <w:widowControl w:val="0"/>
        <w:pBdr>
          <w:top w:val="nil"/>
          <w:left w:val="nil"/>
          <w:bottom w:val="nil"/>
          <w:right w:val="nil"/>
          <w:between w:val="nil"/>
        </w:pBdr>
        <w:spacing w:after="0"/>
      </w:pPr>
    </w:p>
    <w:p w14:paraId="6D3A87F1" w14:textId="77777777" w:rsidR="005D303F" w:rsidRDefault="00000000">
      <w:pPr>
        <w:pStyle w:val="Titlu2"/>
        <w:ind w:left="0" w:firstLine="718"/>
        <w:jc w:val="center"/>
      </w:pPr>
      <w:bookmarkStart w:id="0" w:name="_heading=h.gjdgxs" w:colFirst="0" w:colLast="0"/>
      <w:bookmarkEnd w:id="0"/>
      <w:r>
        <w:t>ANEXA 1: DESFĂȘURAREA PROCESELOR DE SELECȚIE ONLINE PENTRU MOBILITĂȚILE ERASMUS +</w:t>
      </w:r>
    </w:p>
    <w:p w14:paraId="797E0DA0" w14:textId="77777777" w:rsidR="005D303F" w:rsidRDefault="005D303F">
      <w:pPr>
        <w:spacing w:before="120"/>
        <w:ind w:firstLine="720"/>
        <w:jc w:val="both"/>
        <w:rPr>
          <w:rFonts w:ascii="Times New Roman" w:eastAsia="Times New Roman" w:hAnsi="Times New Roman" w:cs="Times New Roman"/>
        </w:rPr>
      </w:pPr>
    </w:p>
    <w:p w14:paraId="73DDB4AC"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Interviul online de selecție se va desfășura cu respectarea următorilor pași:</w:t>
      </w:r>
    </w:p>
    <w:p w14:paraId="1B692CF0"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a) În perioada premergătoare interviului, coordonatorul Erasmus de la nivelul facultății/ departamentului/ programului va dispune măsurile necesare pentru generarea în contul Google instituțional al fiecărei structuri, în directorul Google Drive, a unui dosar cu denumirea: „FACULTATE/DEPARTAMENT/PROGRAM_Interviu_ERASMUS_An_univ_202X-202Y”. În interiorul acestui dosar, va fi creat câte un subdosar pentru fiecare candidat, în care se vor încărca dosarele candidaților eligibili pentru mobilitate.</w:t>
      </w:r>
    </w:p>
    <w:p w14:paraId="2CEDAFCE"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b) Cu minim 5 zile înainte de ziua interviului, comisia de selecție va primi acces la dosarele candidaților.</w:t>
      </w:r>
    </w:p>
    <w:p w14:paraId="357E49A7"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 xml:space="preserve">c) Interviul se desfășoară pe platforma Google Meet, rulând pe domeniul „ulbsibiu.ro”. Coordonatorul Erasmus+ asigură partea tehnică legată de funcționarea platformei, generează linkul meet-ului și îl transmite cu 48 de ore înaintea desfășurării interviului membrilor comisiei și candidaților eligibili.  </w:t>
      </w:r>
    </w:p>
    <w:p w14:paraId="48DC6103"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 xml:space="preserve">d) La începutul interviului, coordonatorul Erasmus+ anunță auditoriul că evenimentul este înregistrat audio și video și, de asemenea, că va fi înregistrată și conversația prin intermediul mesageriei asociate evenimentului (chat), acestea urmând a fi stocate în directorul Drive asociat contului facultății/departamentului/programului și păstrate pe server timp de 3 ani.  </w:t>
      </w:r>
    </w:p>
    <w:p w14:paraId="498285A8"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 xml:space="preserve">e) Candidații au obligația ca, la momentul conectării, anterior începerii probei, să aibă camera deschisă și microfonul pornit și să se legitimeze prin arătarea la cameră a actului de identitate și prin scrierea cuvintelor PREGĂTIT PENTRU INTERVIUL ERASMUS în spațiul destinat chat-ului. Coordonatorul Erasmus+ va posta, pe canalul de mesagerie asociat evenimentului, mesajul: „Această întâlnire va fi înregistrată audio și video, împreună cu scriptul integral al schimbului de mesaje din canalul de chat, conform cu prevederile legale. Înregistrările vor fi salvate în directorul Drive asociat contului Google al facultății/departamentului/programului și vor fi păstrate 3 ani calendaristici, timp care curge de la momentul salvării acestora”. </w:t>
      </w:r>
    </w:p>
    <w:p w14:paraId="2F4E6881" w14:textId="77777777" w:rsidR="005D303F" w:rsidRDefault="00000000">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f) La sfârșitul interviului, coordonatorul Erasmus+ redactează electronic procesul-verbal, pe care îl vor semna toți membrii comisiei.</w:t>
      </w:r>
    </w:p>
    <w:p w14:paraId="5CA801B1" w14:textId="73096569" w:rsidR="005D303F" w:rsidRDefault="00000000" w:rsidP="0013355A">
      <w:pPr>
        <w:spacing w:before="120"/>
        <w:ind w:firstLine="720"/>
        <w:jc w:val="both"/>
        <w:rPr>
          <w:rFonts w:ascii="Times New Roman" w:eastAsia="Times New Roman" w:hAnsi="Times New Roman" w:cs="Times New Roman"/>
        </w:rPr>
      </w:pPr>
      <w:r>
        <w:rPr>
          <w:rFonts w:ascii="Times New Roman" w:eastAsia="Times New Roman" w:hAnsi="Times New Roman" w:cs="Times New Roman"/>
        </w:rPr>
        <w:t>g) După finalizarea interviului, prin grija coordonatorului Erasmus+, înregistrările vor fi arhivate sub denumiri care vor indica data și tipul interviului. În acest fel, fiecare interviu va avea 2 fișiere salvate cu aceeași denumire (un fișier audio și video, respectiv un fișier tip text). Înregistrările salvate vor fi arhivate în dosarul aferent tipului de grant oferit, prin grija coordonatorului Erasmus+.”</w:t>
      </w:r>
    </w:p>
    <w:sectPr w:rsidR="005D303F">
      <w:headerReference w:type="default" r:id="rId7"/>
      <w:footerReference w:type="default" r:id="rId8"/>
      <w:pgSz w:w="11907" w:h="16839"/>
      <w:pgMar w:top="2694" w:right="708" w:bottom="1701" w:left="1134" w:header="72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01688" w14:textId="77777777" w:rsidR="00F37E20" w:rsidRDefault="00F37E20">
      <w:pPr>
        <w:spacing w:after="0" w:line="240" w:lineRule="auto"/>
      </w:pPr>
      <w:r>
        <w:separator/>
      </w:r>
    </w:p>
  </w:endnote>
  <w:endnote w:type="continuationSeparator" w:id="0">
    <w:p w14:paraId="3D17CBE1" w14:textId="77777777" w:rsidR="00F37E20" w:rsidRDefault="00F3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62FFDB5-0076-49CF-B415-3C54551AB683}"/>
    <w:embedBold r:id="rId2" w:fontKey="{F8204FDB-A03C-4DEA-9F1E-7006F7310B0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107EB102-E946-4D72-808F-CA709040E03A}"/>
  </w:font>
  <w:font w:name="Georgia">
    <w:panose1 w:val="02040502050405020303"/>
    <w:charset w:val="00"/>
    <w:family w:val="auto"/>
    <w:pitch w:val="default"/>
    <w:embedRegular r:id="rId4" w:fontKey="{4408988E-1AE1-4246-B516-DB11B54649CE}"/>
    <w:embedItalic r:id="rId5" w:fontKey="{2DC5BD0B-5F18-4CA3-B1D4-FE26A1A988F8}"/>
  </w:font>
  <w:font w:name="Helvetica Neue">
    <w:charset w:val="00"/>
    <w:family w:val="auto"/>
    <w:pitch w:val="default"/>
    <w:embedRegular r:id="rId6" w:fontKey="{742E3466-DBEA-4508-87C9-7FE12C145128}"/>
    <w:embedBold r:id="rId7" w:fontKey="{12B51192-92E4-4B26-A080-1A564232C7A0}"/>
  </w:font>
  <w:font w:name="Calibri Light">
    <w:panose1 w:val="020F0302020204030204"/>
    <w:charset w:val="00"/>
    <w:family w:val="swiss"/>
    <w:pitch w:val="variable"/>
    <w:sig w:usb0="E4002EFF" w:usb1="C200247B" w:usb2="00000009" w:usb3="00000000" w:csb0="000001FF" w:csb1="00000000"/>
    <w:embedRegular r:id="rId8" w:fontKey="{B19AB45C-856F-474A-80CF-C5275D1C4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14559" w14:textId="77777777" w:rsidR="005D303F"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0B364F67" wp14:editId="3D90DFC9">
              <wp:simplePos x="0" y="0"/>
              <wp:positionH relativeFrom="column">
                <wp:posOffset>12701</wp:posOffset>
              </wp:positionH>
              <wp:positionV relativeFrom="paragraph">
                <wp:posOffset>63500</wp:posOffset>
              </wp:positionV>
              <wp:extent cx="0" cy="15875"/>
              <wp:effectExtent l="0" t="0" r="0" b="0"/>
              <wp:wrapNone/>
              <wp:docPr id="32" name="Conector drept cu săgeată 32"/>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32"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4"/>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5D303F" w14:paraId="1A53778D" w14:textId="77777777">
      <w:tc>
        <w:tcPr>
          <w:tcW w:w="5103" w:type="dxa"/>
          <w:tcBorders>
            <w:top w:val="nil"/>
            <w:left w:val="nil"/>
            <w:bottom w:val="nil"/>
            <w:right w:val="nil"/>
          </w:tcBorders>
        </w:tcPr>
        <w:p w14:paraId="6F1E5C4B" w14:textId="77777777" w:rsidR="005D303F"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7AC797D6" w14:textId="77777777" w:rsidR="005D303F"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618F0D7" w14:textId="77777777" w:rsidR="005D303F"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15DC4AF0" w14:textId="77777777" w:rsidR="005D303F" w:rsidRDefault="005D303F">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3F33A311" w14:textId="77777777" w:rsidR="005D303F"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21.05.12</w:t>
          </w:r>
        </w:p>
        <w:p w14:paraId="3B03A0C3" w14:textId="77777777" w:rsidR="005D303F"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153B2DA9" w14:textId="77777777" w:rsidR="005D303F"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international@ulbsibiu.ro</w:t>
          </w:r>
          <w:r>
            <w:rPr>
              <w:rFonts w:ascii="Helvetica Neue" w:eastAsia="Helvetica Neue" w:hAnsi="Helvetica Neue" w:cs="Helvetica Neue"/>
              <w:b/>
              <w:color w:val="0B2F63"/>
            </w:rPr>
            <w:t xml:space="preserve"> </w:t>
          </w:r>
        </w:p>
      </w:tc>
    </w:tr>
  </w:tbl>
  <w:p w14:paraId="0F1E16D2" w14:textId="77777777" w:rsidR="005D303F" w:rsidRDefault="005D303F">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E1E36" w14:textId="77777777" w:rsidR="00F37E20" w:rsidRDefault="00F37E20">
      <w:pPr>
        <w:spacing w:after="0" w:line="240" w:lineRule="auto"/>
      </w:pPr>
      <w:r>
        <w:separator/>
      </w:r>
    </w:p>
  </w:footnote>
  <w:footnote w:type="continuationSeparator" w:id="0">
    <w:p w14:paraId="59754DDC" w14:textId="77777777" w:rsidR="00F37E20" w:rsidRDefault="00F37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2BEEE" w14:textId="77777777" w:rsidR="005D303F" w:rsidRDefault="005D303F">
    <w:pPr>
      <w:widowControl w:val="0"/>
      <w:pBdr>
        <w:top w:val="nil"/>
        <w:left w:val="nil"/>
        <w:bottom w:val="nil"/>
        <w:right w:val="nil"/>
        <w:between w:val="nil"/>
      </w:pBdr>
      <w:spacing w:after="0"/>
      <w:rPr>
        <w:rFonts w:ascii="Times New Roman" w:eastAsia="Times New Roman" w:hAnsi="Times New Roman" w:cs="Times New Roman"/>
      </w:rPr>
    </w:pPr>
  </w:p>
  <w:tbl>
    <w:tblPr>
      <w:tblStyle w:val="a3"/>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5D303F" w14:paraId="7081BF6B" w14:textId="77777777">
      <w:trPr>
        <w:trHeight w:val="1134"/>
      </w:trPr>
      <w:tc>
        <w:tcPr>
          <w:tcW w:w="3531" w:type="dxa"/>
        </w:tcPr>
        <w:p w14:paraId="56137492" w14:textId="77777777" w:rsidR="005D303F"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2BE2255C" wp14:editId="1DC010E4">
                <wp:extent cx="2105025" cy="627380"/>
                <wp:effectExtent l="0" t="0" r="0" b="0"/>
                <wp:docPr id="33"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436BE326" w14:textId="77777777" w:rsidR="005D303F"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CF6080A" w14:textId="77777777" w:rsidR="005D303F"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259F3C4E" w14:textId="77777777" w:rsidR="005D303F" w:rsidRDefault="005D303F">
          <w:pPr>
            <w:spacing w:after="0" w:line="240" w:lineRule="auto"/>
            <w:ind w:left="2880" w:hanging="1746"/>
            <w:jc w:val="right"/>
            <w:rPr>
              <w:rFonts w:ascii="Helvetica Neue" w:eastAsia="Helvetica Neue" w:hAnsi="Helvetica Neue" w:cs="Helvetica Neue"/>
              <w:color w:val="0B2F63"/>
              <w:sz w:val="24"/>
              <w:szCs w:val="24"/>
            </w:rPr>
          </w:pPr>
        </w:p>
        <w:p w14:paraId="68D9398D" w14:textId="77777777" w:rsidR="005D303F" w:rsidRDefault="005D303F">
          <w:pPr>
            <w:spacing w:after="0" w:line="240" w:lineRule="auto"/>
            <w:ind w:left="2880" w:hanging="2841"/>
            <w:jc w:val="right"/>
            <w:rPr>
              <w:rFonts w:ascii="Helvetica Neue" w:eastAsia="Helvetica Neue" w:hAnsi="Helvetica Neue" w:cs="Helvetica Neue"/>
              <w:b/>
              <w:color w:val="244061"/>
              <w:sz w:val="26"/>
              <w:szCs w:val="26"/>
            </w:rPr>
          </w:pPr>
        </w:p>
      </w:tc>
    </w:tr>
  </w:tbl>
  <w:p w14:paraId="3C996CF9" w14:textId="77777777" w:rsidR="005D303F" w:rsidRDefault="00000000">
    <w:pPr>
      <w:spacing w:after="0" w:line="240" w:lineRule="auto"/>
      <w:jc w:val="right"/>
      <w:rPr>
        <w:color w:val="0B2F63"/>
        <w:sz w:val="26"/>
        <w:szCs w:val="26"/>
      </w:rPr>
    </w:pPr>
    <w:r>
      <w:rPr>
        <w:b/>
        <w:color w:val="0B2F63"/>
        <w:sz w:val="48"/>
        <w:szCs w:val="48"/>
      </w:rPr>
      <w:object w:dxaOrig="9964" w:dyaOrig="47" w14:anchorId="6C54C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01913350" r:id="rId3"/>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03F"/>
    <w:rsid w:val="00120FAF"/>
    <w:rsid w:val="0013355A"/>
    <w:rsid w:val="005D303F"/>
    <w:rsid w:val="00F37E2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0283F"/>
  <w15:docId w15:val="{A0C8CF53-4548-42FD-A2B9-8550926C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link w:val="Titlu2Caracter"/>
    <w:uiPriority w:val="9"/>
    <w:unhideWhenUsed/>
    <w:qFormat/>
    <w:rsid w:val="007C2801"/>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ntet">
    <w:name w:val="header"/>
    <w:basedOn w:val="Normal"/>
    <w:link w:val="AntetCaracter"/>
    <w:uiPriority w:val="99"/>
    <w:unhideWhenUsed/>
    <w:rsid w:val="0044289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44289F"/>
  </w:style>
  <w:style w:type="paragraph" w:styleId="Subsol">
    <w:name w:val="footer"/>
    <w:basedOn w:val="Normal"/>
    <w:link w:val="SubsolCaracter"/>
    <w:uiPriority w:val="99"/>
    <w:unhideWhenUsed/>
    <w:rsid w:val="0044289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44289F"/>
  </w:style>
  <w:style w:type="paragraph" w:styleId="TextnBalon">
    <w:name w:val="Balloon Text"/>
    <w:basedOn w:val="Normal"/>
    <w:link w:val="TextnBalonCaracter"/>
    <w:uiPriority w:val="99"/>
    <w:semiHidden/>
    <w:unhideWhenUsed/>
    <w:rsid w:val="0044289F"/>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HyperlinkParcurs">
    <w:name w:val="FollowedHyperlink"/>
    <w:uiPriority w:val="99"/>
    <w:semiHidden/>
    <w:unhideWhenUsed/>
    <w:rsid w:val="002F61F5"/>
    <w:rPr>
      <w:color w:val="800080"/>
      <w:u w:val="single"/>
    </w:rPr>
  </w:style>
  <w:style w:type="table" w:styleId="Tabelgril">
    <w:name w:val="Table Grid"/>
    <w:basedOn w:val="Tabel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rsid w:val="007C2801"/>
    <w:rPr>
      <w:rFonts w:ascii="Times New Roman" w:eastAsia="Times New Roman" w:hAnsi="Times New Roman"/>
      <w:b/>
      <w:sz w:val="24"/>
      <w:szCs w:val="36"/>
      <w:lang w:val="es-ES" w:eastAsia="en-US"/>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f1vdpAlS93g1P5YWNqB31dBeQ==">CgMxLjAyCGguZ2pkZ3hzOAByITFna3dqTVRDWl9hcFlGSWE4QVJncVMzcGpNX3lhdWcyYQ==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403</Words>
  <Characters>2342</Characters>
  <Application>Microsoft Office Word</Application>
  <DocSecurity>0</DocSecurity>
  <Lines>19</Lines>
  <Paragraphs>5</Paragraphs>
  <ScaleCrop>false</ScaleCrop>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ANCA JALBA</cp:lastModifiedBy>
  <cp:revision>2</cp:revision>
  <dcterms:created xsi:type="dcterms:W3CDTF">2021-03-18T08:47:00Z</dcterms:created>
  <dcterms:modified xsi:type="dcterms:W3CDTF">2025-02-24T12:43:00Z</dcterms:modified>
</cp:coreProperties>
</file>